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F48B8" w14:textId="48634E30" w:rsidR="00707A69" w:rsidRPr="00324331" w:rsidRDefault="00707A69" w:rsidP="00C55D6A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2433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SFERA DE ACŢIUNE A LICENŢEI</w:t>
      </w:r>
    </w:p>
    <w:p w14:paraId="1DE3D4B1" w14:textId="77777777" w:rsidR="00C55D6A" w:rsidRDefault="00707A69" w:rsidP="00707A69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62D57E6D" w14:textId="2FC118DE" w:rsidR="00707A69" w:rsidRPr="00324331" w:rsidRDefault="00707A69" w:rsidP="00707A69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Pr="003243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Licenţa </w:t>
      </w:r>
      <w:r w:rsidR="00C55D6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activitate farmaceutică </w:t>
      </w:r>
      <w:r w:rsidRPr="00324331">
        <w:rPr>
          <w:rFonts w:ascii="Times New Roman" w:eastAsia="Times New Roman" w:hAnsi="Times New Roman" w:cs="Times New Roman"/>
          <w:sz w:val="24"/>
          <w:szCs w:val="24"/>
          <w:lang w:val="ro-RO"/>
        </w:rPr>
        <w:t>eliberată de Agenția Medicamentului și Dispozitivelor Medicale este valabilă pe întreg teritoriul Republicii Moldova.</w:t>
      </w:r>
    </w:p>
    <w:p w14:paraId="6F0BA7E5" w14:textId="77777777" w:rsidR="00D6581A" w:rsidRPr="00707A69" w:rsidRDefault="00D6581A">
      <w:pPr>
        <w:rPr>
          <w:lang w:val="ro-RO"/>
        </w:rPr>
      </w:pPr>
    </w:p>
    <w:sectPr w:rsidR="00D6581A" w:rsidRPr="00707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58"/>
    <w:rsid w:val="00291FD5"/>
    <w:rsid w:val="00346558"/>
    <w:rsid w:val="004942CA"/>
    <w:rsid w:val="00707A69"/>
    <w:rsid w:val="00C55D6A"/>
    <w:rsid w:val="00D6581A"/>
    <w:rsid w:val="00F8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E0E5"/>
  <w15:chartTrackingRefBased/>
  <w15:docId w15:val="{F21D5743-3CBD-430D-8D22-3FBEC383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A69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Balan</dc:creator>
  <cp:keywords/>
  <dc:description/>
  <cp:lastModifiedBy>Cristina Bogos</cp:lastModifiedBy>
  <cp:revision>2</cp:revision>
  <dcterms:created xsi:type="dcterms:W3CDTF">2024-06-27T10:54:00Z</dcterms:created>
  <dcterms:modified xsi:type="dcterms:W3CDTF">2024-06-27T10:54:00Z</dcterms:modified>
</cp:coreProperties>
</file>